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77649" w14:textId="77777777" w:rsidR="00282E48" w:rsidRDefault="00282E48" w:rsidP="00282E48">
      <w:pPr>
        <w:jc w:val="center"/>
        <w:rPr>
          <w:sz w:val="52"/>
          <w:szCs w:val="52"/>
        </w:rPr>
      </w:pPr>
    </w:p>
    <w:p w14:paraId="5DE2CC88" w14:textId="77777777" w:rsidR="00282E48" w:rsidRDefault="00282E48" w:rsidP="00282E48">
      <w:pPr>
        <w:jc w:val="center"/>
        <w:rPr>
          <w:sz w:val="52"/>
          <w:szCs w:val="52"/>
        </w:rPr>
      </w:pPr>
    </w:p>
    <w:p w14:paraId="6ABABF16" w14:textId="194D48C2" w:rsidR="0003364B" w:rsidRPr="00282E48" w:rsidRDefault="00282E48" w:rsidP="00282E48">
      <w:pPr>
        <w:spacing w:after="0" w:line="240" w:lineRule="auto"/>
        <w:jc w:val="center"/>
        <w:rPr>
          <w:sz w:val="44"/>
          <w:szCs w:val="44"/>
        </w:rPr>
      </w:pPr>
      <w:r w:rsidRPr="00282E48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6CCC334" wp14:editId="70768CA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40330" cy="676275"/>
            <wp:effectExtent l="0" t="0" r="7620" b="9525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2E48">
        <w:rPr>
          <w:sz w:val="44"/>
          <w:szCs w:val="44"/>
        </w:rPr>
        <w:t xml:space="preserve">Infection Control </w:t>
      </w:r>
    </w:p>
    <w:p w14:paraId="44ECF7D8" w14:textId="53BCC499" w:rsidR="00282E48" w:rsidRDefault="00282E48" w:rsidP="00282E48">
      <w:pPr>
        <w:spacing w:after="0" w:line="240" w:lineRule="auto"/>
        <w:jc w:val="center"/>
        <w:rPr>
          <w:sz w:val="44"/>
          <w:szCs w:val="44"/>
        </w:rPr>
      </w:pPr>
      <w:r w:rsidRPr="00282E48">
        <w:rPr>
          <w:sz w:val="44"/>
          <w:szCs w:val="44"/>
        </w:rPr>
        <w:t>Home Health Associated Infections</w:t>
      </w:r>
    </w:p>
    <w:p w14:paraId="16517CB2" w14:textId="77777777" w:rsidR="00282E48" w:rsidRDefault="00282E48" w:rsidP="00282E48">
      <w:pPr>
        <w:spacing w:after="0" w:line="240" w:lineRule="auto"/>
        <w:rPr>
          <w:sz w:val="24"/>
          <w:szCs w:val="24"/>
        </w:rPr>
      </w:pPr>
    </w:p>
    <w:p w14:paraId="0BCF06D0" w14:textId="46571871" w:rsidR="00282E48" w:rsidRPr="00282E48" w:rsidRDefault="00282E48" w:rsidP="00282E48">
      <w:pPr>
        <w:spacing w:after="0" w:line="240" w:lineRule="auto"/>
        <w:rPr>
          <w:sz w:val="32"/>
          <w:szCs w:val="32"/>
        </w:rPr>
      </w:pPr>
      <w:r w:rsidRPr="00282E48">
        <w:rPr>
          <w:sz w:val="32"/>
          <w:szCs w:val="32"/>
        </w:rPr>
        <w:t xml:space="preserve">Surveillance efforts are focused on clients and services that represent the greatest risk for Home Health Associated Infections. RIGHT ACCORD Private Duty- Home Health Care conducts a surveillance on those infections such as device related infections because home care staff are responsible for the care and administration of the device. </w:t>
      </w:r>
    </w:p>
    <w:p w14:paraId="1DC0E909" w14:textId="1259CE8C" w:rsidR="00282E48" w:rsidRPr="00282E48" w:rsidRDefault="00282E48" w:rsidP="00282E48">
      <w:pPr>
        <w:spacing w:after="0" w:line="240" w:lineRule="auto"/>
        <w:rPr>
          <w:sz w:val="32"/>
          <w:szCs w:val="32"/>
        </w:rPr>
      </w:pPr>
    </w:p>
    <w:p w14:paraId="1A558097" w14:textId="13501F3D" w:rsidR="00282E48" w:rsidRPr="00282E48" w:rsidRDefault="00282E48" w:rsidP="00282E48">
      <w:pPr>
        <w:spacing w:after="0" w:line="240" w:lineRule="auto"/>
        <w:rPr>
          <w:sz w:val="32"/>
          <w:szCs w:val="32"/>
        </w:rPr>
      </w:pPr>
      <w:r w:rsidRPr="00282E48">
        <w:rPr>
          <w:sz w:val="32"/>
          <w:szCs w:val="32"/>
        </w:rPr>
        <w:t>Specifically:</w:t>
      </w:r>
    </w:p>
    <w:p w14:paraId="03CB2BA6" w14:textId="47C778DD" w:rsidR="00282E48" w:rsidRPr="00282E48" w:rsidRDefault="00282E48" w:rsidP="00282E4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82E48">
        <w:rPr>
          <w:sz w:val="32"/>
          <w:szCs w:val="32"/>
        </w:rPr>
        <w:t>Urinary tract device infections</w:t>
      </w:r>
    </w:p>
    <w:p w14:paraId="4A7482DD" w14:textId="7ACDDAFD" w:rsidR="00282E48" w:rsidRPr="00282E48" w:rsidRDefault="00282E48" w:rsidP="00282E4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82E48">
        <w:rPr>
          <w:sz w:val="32"/>
          <w:szCs w:val="32"/>
        </w:rPr>
        <w:t xml:space="preserve">Intravascular device infections </w:t>
      </w:r>
    </w:p>
    <w:p w14:paraId="20FA32D5" w14:textId="703E293B" w:rsidR="00282E48" w:rsidRPr="00282E48" w:rsidRDefault="00282E48" w:rsidP="00282E4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82E48">
        <w:rPr>
          <w:sz w:val="32"/>
          <w:szCs w:val="32"/>
        </w:rPr>
        <w:t>Wounds: Soft tissue infections, cellulitis, surgical sites (report to hospital)</w:t>
      </w:r>
    </w:p>
    <w:p w14:paraId="1BC0A15D" w14:textId="450BAA00" w:rsidR="00282E48" w:rsidRPr="00282E48" w:rsidRDefault="00282E48" w:rsidP="00282E4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82E48">
        <w:rPr>
          <w:sz w:val="32"/>
          <w:szCs w:val="32"/>
        </w:rPr>
        <w:t>Enteric infections: both from oral and tube feeding routes, including but not limited to V.R.E. and C. difficile</w:t>
      </w:r>
    </w:p>
    <w:p w14:paraId="48934D08" w14:textId="0725D40B" w:rsidR="00282E48" w:rsidRPr="00282E48" w:rsidRDefault="00282E48" w:rsidP="00282E4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82E48">
        <w:rPr>
          <w:sz w:val="32"/>
          <w:szCs w:val="32"/>
        </w:rPr>
        <w:t xml:space="preserve">Multi drug resistant infections including but not limited to V.R.E. and M.R.S.A. </w:t>
      </w:r>
    </w:p>
    <w:p w14:paraId="51445827" w14:textId="5789DB44" w:rsidR="00282E48" w:rsidRPr="00282E48" w:rsidRDefault="00282E48" w:rsidP="00282E4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82E48">
        <w:rPr>
          <w:sz w:val="32"/>
          <w:szCs w:val="32"/>
        </w:rPr>
        <w:t>Reportable communicable diseases</w:t>
      </w:r>
    </w:p>
    <w:p w14:paraId="5EADB08B" w14:textId="463E713D" w:rsidR="00282E48" w:rsidRPr="00282E48" w:rsidRDefault="00282E48" w:rsidP="00282E4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82E48">
        <w:rPr>
          <w:sz w:val="32"/>
          <w:szCs w:val="32"/>
        </w:rPr>
        <w:t xml:space="preserve">Influenza at non-peak times </w:t>
      </w:r>
    </w:p>
    <w:p w14:paraId="622694D8" w14:textId="77777777" w:rsidR="00282E48" w:rsidRPr="00282E48" w:rsidRDefault="00282E48" w:rsidP="00282E48">
      <w:pPr>
        <w:spacing w:after="0" w:line="240" w:lineRule="auto"/>
        <w:rPr>
          <w:sz w:val="32"/>
          <w:szCs w:val="32"/>
        </w:rPr>
      </w:pPr>
    </w:p>
    <w:p w14:paraId="750C87D6" w14:textId="4ACAD3A7" w:rsidR="00282E48" w:rsidRPr="00282E48" w:rsidRDefault="00282E48" w:rsidP="00282E48">
      <w:pPr>
        <w:spacing w:after="0" w:line="240" w:lineRule="auto"/>
        <w:rPr>
          <w:sz w:val="32"/>
          <w:szCs w:val="32"/>
        </w:rPr>
      </w:pPr>
      <w:r w:rsidRPr="00282E48">
        <w:rPr>
          <w:sz w:val="32"/>
          <w:szCs w:val="32"/>
        </w:rPr>
        <w:t xml:space="preserve">An infection Identification Patient Report is begun at time of the suspected infection, culture results, follow-up treatment and results are recorded as soon as they are received. Culture results with antibiotic sensitivities are necessary in order to conduct surveillance, tracking, and trending. </w:t>
      </w:r>
    </w:p>
    <w:sectPr w:rsidR="00282E48" w:rsidRPr="0028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76327"/>
    <w:multiLevelType w:val="hybridMultilevel"/>
    <w:tmpl w:val="59603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48"/>
    <w:rsid w:val="00282E48"/>
    <w:rsid w:val="005F1B8D"/>
    <w:rsid w:val="006B4050"/>
    <w:rsid w:val="00A5053E"/>
    <w:rsid w:val="00A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86464"/>
  <w15:chartTrackingRefBased/>
  <w15:docId w15:val="{752F396F-D95C-47AE-A21C-212740A2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FA237E-ADCA-4F63-99F1-DE5837EB8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F72CA-DE75-4368-A351-94B6D65F1460}"/>
</file>

<file path=customXml/itemProps3.xml><?xml version="1.0" encoding="utf-8"?>
<ds:datastoreItem xmlns:ds="http://schemas.openxmlformats.org/officeDocument/2006/customXml" ds:itemID="{5A9FD12E-5E6C-45CD-A072-4DA93E02A9B2}"/>
</file>

<file path=customXml/itemProps4.xml><?xml version="1.0" encoding="utf-8"?>
<ds:datastoreItem xmlns:ds="http://schemas.openxmlformats.org/officeDocument/2006/customXml" ds:itemID="{AA4F283D-27E3-436C-8532-8497735D1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Management</cp:lastModifiedBy>
  <cp:revision>2</cp:revision>
  <dcterms:created xsi:type="dcterms:W3CDTF">2020-09-30T13:24:00Z</dcterms:created>
  <dcterms:modified xsi:type="dcterms:W3CDTF">2020-09-30T13:24:00Z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